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Regulamin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XVI Studenckiej Ogólnopolskiej Konferencji Okulistycznej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1.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Organizatorem XVI Studenckiej Ogólnopolskiej Konferencji Okulistycznej                                   jest Studenckie Koło Naukowe Klinki Okulistyki Katedry Okulistyki Śląskiego Uniwersytetu Medycznego w Katowicach.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Konferencja odbędzie się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marca 2026r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w formie stacjonarnej w Uniwersyteckim Centrum Klinicznym im. prof. K. Gibińskiego Śląskiego Uniwersytetu Medycznego w Katowicach na ul. Ceglanej 35, 40-514 Katowice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godzinie 9:00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 udział w Konferencji nie będzie pobierana opłata.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Oficjalnym językiem Konferencji jest język polski oraz język angielski.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uczestnictwa w Konferencji uprawnieni są studenci wszystkich lat i kierunków uczelni medycznych oraz lekarze stażyści zrzeszeni w kołach naukowych przy uczelniach medycznych.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Organizatorzy powołają Komisję Ekspertów z głosem doradczym podczas Konferencji.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2.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ramach Konferencji planowany jest wykład inauguracyjny, sesja edukacyjna oraz studenckie sesje konkursowe prac oryginalnych i typu opis przypadku (case report).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Konferencji przyjmowane są prace oryginalne oraz opisy przypadków (case report).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Komitet Organizacyjny Studenckiego Koła Naukowego Klinki Okulistyki Katedry Okulistyki Śląskiego Uniwersytetu Medycznego w Katowicach  w porozumieniu z Opiekunem Koła Naukowego może podjąć decyzję o utworzeniu dodatkowych sesji.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3.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Rozpoczęcie rejestracji uczestników dniu Konferencji od godz. 9:00 do godz. 11:00.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8"/>
        </w:tabs>
        <w:spacing w:after="0" w:before="0" w:line="276" w:lineRule="auto"/>
        <w:ind w:left="357" w:right="0" w:hanging="357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3.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Formularz zgłoszeniowy należy wypełnić i przesłać za pomocą strony internetowej: </w:t>
      </w:r>
      <w:hyperlink r:id="rId7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ff"/>
            <w:sz w:val="24"/>
            <w:szCs w:val="24"/>
            <w:u w:val="single"/>
            <w:vertAlign w:val="baseline"/>
            <w:rtl w:val="0"/>
          </w:rPr>
          <w:t xml:space="preserve">konferencja-soko.sum.edu.pl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, do dnia </w:t>
      </w:r>
      <w:r w:rsidDel="00000000" w:rsidR="00000000" w:rsidRPr="00000000">
        <w:rPr>
          <w:b w:val="1"/>
          <w:bCs w:val="1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marca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roku do godziny 23:59,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może ulec zmianie.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Należy poprawnie wypełnić wszystkie pola formularza w języku polskim lub angielskim.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 słów dla streszczenia w języku polskim lub angielskim wynosi 300.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Streszczenie nie może zawierać tabel i wykresów.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 wprowadzeniu danych do formularza zgłoszeniowego nie będzie możliwości ich zmian.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Za treść i formę streszczenia odpowiada wyłącznie osoba zgłaszająca.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Do dnia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20 marca 2026 roku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 zostanie rozesłany szczegółowy plan prezentacji prac naukowych. Autorzy prac zostaną poinformowani o kwalifikacji pracy na Konferencje drogą mailową na adres mailowy podany w formularzu rejestracyjnym do dnia </w:t>
      </w:r>
      <w:r w:rsidDel="00000000" w:rsidR="00000000" w:rsidRPr="00000000">
        <w:rPr>
          <w:b w:val="1"/>
          <w:bCs w:val="1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marca 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roku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Prace naukowe będą kwalifikowane do udziału w Konferencji przez Komitet Organizacyjny w porozumieniu z Opiekunem Studenckiego Koła Naukowego.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Prezentacje, które nie stanowią samodzielnej pracy autorów i będące częścią rozprawy doktorskiej bądź habilitacyjnej, nie zostaną przyjęte. Decyzję o odrzuceniu podejmuje Komisja Ekspertów. Decyzja ta będzie nieodwołalna.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Limit autorów jednej pracy wynosi 6 osób. Prace, które posiadają więcej niż 6 współautorów nie będą kwalifikowane do wygłoszenia.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Organizatorzy odrzucą prace zgłoszone niezgodnie z niniejszym Regulaminem oraz wysłane po terminie.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4.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Praca musi być wygłoszona przez jednego ze współautorów.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Autorzy pracy są zobowiązani do przygotowania prezentacji multimedialnej w języku polskim lub angielskim w rozmiarze 16:9.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Pierwszy i ostatni slajd prezentacji musi zawierać logo XIV Studenckiej Ogólnopolskiej Konferencji Okulistycznej, zamieszczone w załączniku na stronie internetowej Konferencji.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Drugi slajd prezentacji musi zawierać: nazwiska autorów, tytuł pracy, nazwisko opiekuna pracy i/lub nazwę SKN.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Nieprzekraczalny czas przeznaczony na prezentację wynosi 7 minut, na dyskusję 3 minuty.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Wszyscy autorzy pracy są zobowiązani do uczestnictwa w dyskusji. Komisja Ekspertów ma prawo zadać pytanie dotyczące prezentowanej pracy każdemu ze współautorów.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Prezentacje powinny być zapisane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TYLKO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 postaci pliku programu Power Point (w formacie .ppt lub .pptx). Prezentacje dostarczone w formacie pdf lub innym formacie niż ww. nie będą akceptowane. Organizator nie ponosi odpowiedzialności za niezgodność oprogramowania.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celu wygłoszenia pracy osoba prezentująca zobowiązana jest przesłać przed konferencją przygotowaną prezentację oraz dodatkowo posiadać kopię prezentacji na urządzeniu zewnętrznym.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Prezentacje należy wysłać do dnia </w:t>
      </w:r>
      <w:r w:rsidDel="00000000" w:rsidR="00000000" w:rsidRPr="00000000">
        <w:rPr>
          <w:b w:val="1"/>
          <w:bCs w:val="1"/>
          <w:rtl w:val="0"/>
        </w:rPr>
        <w:t xml:space="preserve">14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marca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roku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do godziny 23:59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na maila: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ff"/>
          <w:sz w:val="20"/>
          <w:szCs w:val="20"/>
          <w:u w:val="single"/>
          <w:vertAlign w:val="baseline"/>
          <w:rtl w:val="0"/>
        </w:rPr>
        <w:t xml:space="preserve">soko.xvi@gmail.com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przypadku spóźnienia się osoby prezentującej, wystąpienie zostanie przesunięte na koniec sesji.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Uczestnicy wyrażają zgodę na publikacje danych osobowych oraz wyników na stronie internetowej Organizatora, a także na utrwalanie, nieodpłatne, wielokrotne rozpowszechnianie wizerunku poprzez publikację zdjęć, materiału wideo wraz z podaniem imienia i nazwiska z Konferencji przez Organizatora w mediach społecznościowy (Facebook, Instagram, YouTube) w celach promocyjnych, reklamowych czy edukacyjnych. Uczestnik oświadcza, że materiały nagrane w trakcie konferencji nie naruszają jego dóbr osobistych. Niniejsza zgoda nie jest ograniczona czasowo ani terytorialnie i dotyczy wszelkich materiałów pochodzących z konferencji. Wizerunek może być użyty do różnego rodzaju form elektronicznego przetwarzania obrazu, kadrowania i kompozycji bez obowiązku akceptacji produktu końcowego.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Uczestnicy wyrażają zgodę na bezpłatne udostępnienie autorskiego wykładu na stronie internetowej Organizatora oraz publikację w mediach społecznościowych (Facebook, YouTube).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88" w:lineRule="auto"/>
        <w:ind w:left="211" w:hanging="211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Administratorem Danych Osobowych, jest Śląski Uniwersytet Medyczny w Katowicach - ul. Poniatowskiego 15, 40-055 Katowice, tel. 32 208 3600, NIP: 634-000-53-01, REGON: 000289035 przedstawiający zgodnie z art. 13 ust. 1 i 2 Rozporządzenia RODO następujące informacje:</w:t>
      </w:r>
    </w:p>
    <w:p w:rsidR="00000000" w:rsidDel="00000000" w:rsidP="00000000" w:rsidRDefault="00000000" w:rsidRPr="00000000" w14:paraId="00000031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a) Aktualne dane kontaktowe do Inspektora Ochrony Danych dostępne są pod</w:t>
      </w:r>
    </w:p>
    <w:p w:rsidR="00000000" w:rsidDel="00000000" w:rsidP="00000000" w:rsidRDefault="00000000" w:rsidRPr="00000000" w14:paraId="00000032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numerem tel. 32 208 3630 lub na stronie internetowej sum.edu.pl oraz</w:t>
      </w:r>
    </w:p>
    <w:p w:rsidR="00000000" w:rsidDel="00000000" w:rsidP="00000000" w:rsidRDefault="00000000" w:rsidRPr="00000000" w14:paraId="00000033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iod.sum.edu.pl;</w:t>
      </w:r>
    </w:p>
    <w:p w:rsidR="00000000" w:rsidDel="00000000" w:rsidP="00000000" w:rsidRDefault="00000000" w:rsidRPr="00000000" w14:paraId="00000034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b) Dane osobowe przetwarza się w celu rejestracji i obsługi uczestnictwa w XVI Studenckiej Ogólnopolskiej Konferencji Okulistycznej na podstawie art. 6 ust. 1 lit. a Rozporządzenia RODO tj. udzielonej zgody na przetwarzanie danych osobowych.</w:t>
      </w:r>
    </w:p>
    <w:p w:rsidR="00000000" w:rsidDel="00000000" w:rsidP="00000000" w:rsidRDefault="00000000" w:rsidRPr="00000000" w14:paraId="00000035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c) Odbiorcami danych osobowych są merytorycznie odpowiedzialni pracownicy</w:t>
      </w:r>
    </w:p>
    <w:p w:rsidR="00000000" w:rsidDel="00000000" w:rsidP="00000000" w:rsidRDefault="00000000" w:rsidRPr="00000000" w14:paraId="00000036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Śląskiego Uniwersytetu Medycznego w Katowicach oraz organizatorzy ze strony studentów SUM posiadający upoważnienie do przetwarzania danych osobowych oraz inne organy publiczne, które zwrócą się z prawnie uzasadnionym wnioskiem o udostępnienie danych osobowych</w:t>
      </w:r>
    </w:p>
    <w:p w:rsidR="00000000" w:rsidDel="00000000" w:rsidP="00000000" w:rsidRDefault="00000000" w:rsidRPr="00000000" w14:paraId="00000037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d) SUM nie przewiduje przekazywania danych osobowych do Państwa trzeciego.</w:t>
      </w:r>
    </w:p>
    <w:p w:rsidR="00000000" w:rsidDel="00000000" w:rsidP="00000000" w:rsidRDefault="00000000" w:rsidRPr="00000000" w14:paraId="00000038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e) Dane będą przechowywane przez okres nie dłuższy, niż jest to niezbędne do celów, w których dane te są przetwarzane. W uzasadnionych przypadkach okres ustalany na podstawie Zarządzeniem Rektora SUM Nr 79/2007 z dnia 31.08.2007r. z późn. zm. „Instrukcja Kancelaryjna dla Śląskiego Uniwersytetu Medycznego w Katowicach”.</w:t>
      </w:r>
    </w:p>
    <w:p w:rsidR="00000000" w:rsidDel="00000000" w:rsidP="00000000" w:rsidRDefault="00000000" w:rsidRPr="00000000" w14:paraId="00000039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f) Przysługuje Pani/Panu prawo do żądania od Śląskiego Uniwersytetu Medycznego w</w:t>
      </w:r>
    </w:p>
    <w:p w:rsidR="00000000" w:rsidDel="00000000" w:rsidP="00000000" w:rsidRDefault="00000000" w:rsidRPr="00000000" w14:paraId="0000003A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Katowicach dostępu do swoich danych osobowych, ich sprostowania, usunięcia lub ograniczenia przetwarzania a także prawo do wniesienia sprzeciwu wobec przetwarzania i prawo do przenoszenia danych.</w:t>
      </w:r>
    </w:p>
    <w:p w:rsidR="00000000" w:rsidDel="00000000" w:rsidP="00000000" w:rsidRDefault="00000000" w:rsidRPr="00000000" w14:paraId="0000003B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g) Przysługuje Pani/Panu prawo do cofnięcia zgody w dowolnym momencie bez wpływu na zgodność z prawem przetwarzania, którego dokonano na podstawie zgody przed jej cofnięciem; </w:t>
      </w:r>
    </w:p>
    <w:p w:rsidR="00000000" w:rsidDel="00000000" w:rsidP="00000000" w:rsidRDefault="00000000" w:rsidRPr="00000000" w14:paraId="0000003C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h) Przysługuje Pani/Panu prawo wniesienia skargi na przetwarzanie danych osobowych do organu nadzorczego;</w:t>
      </w:r>
    </w:p>
    <w:p w:rsidR="00000000" w:rsidDel="00000000" w:rsidP="00000000" w:rsidRDefault="00000000" w:rsidRPr="00000000" w14:paraId="0000003D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i) Podanie danych osobowych jest dobrowolne. Niepodanie danych osobowych uniemożliwi rejestrację i uczestnictwo w XVI Studenckiej Ogólnopolskiej Konferencji Okulistycznej.</w:t>
      </w:r>
    </w:p>
    <w:p w:rsidR="00000000" w:rsidDel="00000000" w:rsidP="00000000" w:rsidRDefault="00000000" w:rsidRPr="00000000" w14:paraId="0000003E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j) W przypadku przetwarzania podanych danych osobowych nie zachodzi zautomatyzowane podejmowanie decyzji.</w:t>
      </w:r>
    </w:p>
    <w:p w:rsidR="00000000" w:rsidDel="00000000" w:rsidP="00000000" w:rsidRDefault="00000000" w:rsidRPr="00000000" w14:paraId="0000003F">
      <w:pPr>
        <w:spacing w:line="288" w:lineRule="auto"/>
        <w:rPr>
          <w:color w:val="000000"/>
          <w:u w:val="none"/>
        </w:rPr>
      </w:pPr>
      <w:r w:rsidDel="00000000" w:rsidR="00000000" w:rsidRPr="00000000">
        <w:rPr>
          <w:color w:val="000000"/>
          <w:u w:val="none"/>
          <w:rtl w:val="0"/>
        </w:rPr>
        <w:t xml:space="preserve">k) W przypadku niedostatecznego zrozumienia znaczenia ww. treści możliwe jest uzyskanie informacji poprzez kontakt z Inspektorem Ochrony Danych, którego dane kontaktowe dostępne są na stronie internetowej http://iod.sum.edu.pl oraz pod numerem tel. 32 208 3600.”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6.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Prace nienagradzane wcześniej na konferencjach naukowych będą podlegały ocenie Komisji Eksperckiej w skład której wejdą pracownicy naukowi i specjaliści z dziedziny okulistyki.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Ocena Komisji Eksperckiej jest ostateczna i niezaskarżalna.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Elementy pracy, które będą oceniane przez komisję: wartość merytoryczna (wstęp, cel, materiały i metody badawcze, wyniki, wnioski), sposób prezentacji, przestrzeganie limitu czasu przeznaczonego na prezentację, forma prowadzenia dyskusji, wkład własny w przygotowanie pracy.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wyników zamieszczonych przez komisję na kartach ocen, zostaną wyłonione: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77" w:right="0" w:hanging="62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3 najlepsze prace (I miejsce, II miejsce, III miejsce) oraz 1 wyróżnienie w kategorii prac oryginalnych.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77" w:right="0" w:hanging="62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najlepsze prace (I miejsce, II miejsce, III miejsce) oraz 1 wyróżnienie w kategorii opis przypadków (case report).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Autorzy najlepszych prac otrzymają nagrodę rzeczową oraz dyplom. Osoba prezentująca otrzymuje nagrodę rzeczową oraz dyplom, pozostali autorzy pracy dostają dyplom przesłany drogą mailową na adres mailowy podany w formularzu rejestracyjnym w okresie do 14 dni od daty zakończenia konferencji.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14" w:right="0" w:hanging="357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§ 6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Jedynym dowodem uczestnictwa w Konferencji jest Certyfikat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mienny z  wyszczególnieniem osoby prezentującej pracę oraz pozostałych autorów wystawiony po rozstrzygnięciu sesji konkursowych. Organizatorzy zastrzegają sobie prawo do odmowy wystawienia Certyfikatu osobie, która nie uczestniczyła w obradach oraz w sytuacji, gdy praca nie zostanie wygłoszona przez jej autorów.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Certyfikaty będą przesłane poczta elektroniczną do 14 dni od zakończenia Konferencji.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Uczestnictwo czynne wiąże się z wyrażeniem zgody na udostępnienie, przechowywanie i przetwarzanie prezentacji multimedialnej i wizerunku osoby prezentującej.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Kwestie nieobjęte Regulaminem Konferencji są rozstrzygane przez Komitet Organizacyjny wraz Opiekunem Studenckiego Koła Naukowego drogą głosowania.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25" w:right="0" w:hanging="568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Organizator zastrzega sobie prawo do zmian w Regulaminie Konferencji.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46"/>
      </w:tabs>
      <w:spacing w:after="200" w:before="0" w:line="276" w:lineRule="auto"/>
      <w:ind w:left="714" w:right="0" w:hanging="357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11" w:hanging="211"/>
      </w:pPr>
      <w:rPr>
        <w:smallCaps w:val="0"/>
        <w:strike w:val="0"/>
        <w:color w:val="00000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931" w:hanging="211"/>
      </w:pPr>
      <w:rPr>
        <w:smallCaps w:val="0"/>
        <w:strike w:val="0"/>
        <w:color w:val="00000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1651" w:hanging="211"/>
      </w:pPr>
      <w:rPr>
        <w:smallCaps w:val="0"/>
        <w:strike w:val="0"/>
        <w:color w:val="00000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371" w:hanging="211"/>
      </w:pPr>
      <w:rPr>
        <w:smallCaps w:val="0"/>
        <w:strike w:val="0"/>
        <w:color w:val="00000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3091" w:hanging="211"/>
      </w:pPr>
      <w:rPr>
        <w:smallCaps w:val="0"/>
        <w:strike w:val="0"/>
        <w:color w:val="00000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3811" w:hanging="211"/>
      </w:pPr>
      <w:rPr>
        <w:smallCaps w:val="0"/>
        <w:strike w:val="0"/>
        <w:color w:val="00000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4531" w:hanging="211"/>
      </w:pPr>
      <w:rPr>
        <w:smallCaps w:val="0"/>
        <w:strike w:val="0"/>
        <w:color w:val="00000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5251" w:hanging="211"/>
      </w:pPr>
      <w:rPr>
        <w:smallCaps w:val="0"/>
        <w:strike w:val="0"/>
        <w:color w:val="00000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5971" w:hanging="211"/>
      </w:pPr>
      <w:rPr>
        <w:smallCaps w:val="0"/>
        <w:strike w:val="0"/>
        <w:color w:val="000000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3">
    <w:lvl w:ilvl="0">
      <w:start w:val="1"/>
      <w:numFmt w:val="upperLetter"/>
      <w:lvlText w:val="%1)"/>
      <w:lvlJc w:val="left"/>
      <w:pPr>
        <w:ind w:left="977" w:hanging="62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upperLetter"/>
      <w:lvlText w:val="%2."/>
      <w:lvlJc w:val="left"/>
      <w:pPr>
        <w:ind w:left="1977" w:hanging="62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upperLetter"/>
      <w:lvlText w:val="%3."/>
      <w:lvlJc w:val="left"/>
      <w:pPr>
        <w:ind w:left="2977" w:hanging="62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upperLetter"/>
      <w:lvlText w:val="%4."/>
      <w:lvlJc w:val="left"/>
      <w:pPr>
        <w:ind w:left="3977" w:hanging="62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upperLetter"/>
      <w:lvlText w:val="%5."/>
      <w:lvlJc w:val="left"/>
      <w:pPr>
        <w:ind w:left="4977" w:hanging="62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upperLetter"/>
      <w:lvlText w:val="%6."/>
      <w:lvlJc w:val="left"/>
      <w:pPr>
        <w:ind w:left="5977" w:hanging="62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upperLetter"/>
      <w:lvlText w:val="%7."/>
      <w:lvlJc w:val="left"/>
      <w:pPr>
        <w:ind w:left="6977" w:hanging="62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upperLetter"/>
      <w:lvlText w:val="%8."/>
      <w:lvlJc w:val="left"/>
      <w:pPr>
        <w:ind w:left="7977" w:hanging="62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upperLetter"/>
      <w:lvlText w:val="%9."/>
      <w:lvlJc w:val="left"/>
      <w:pPr>
        <w:ind w:left="8977" w:hanging="620"/>
      </w:pPr>
      <w:rPr>
        <w:smallCaps w:val="0"/>
        <w:strike w:val="0"/>
        <w:shd w:fill="auto" w:val="clear"/>
        <w:vertAlign w:val="baseline"/>
      </w:rPr>
    </w:lvl>
  </w:abstractNum>
  <w:abstractNum w:abstractNumId="4">
    <w:lvl w:ilvl="0">
      <w:start w:val="4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8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9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10">
    <w:lvl w:ilvl="0">
      <w:start w:val="1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11">
    <w:lvl w:ilvl="0">
      <w:start w:val="2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abstractNum w:abstractNumId="12">
    <w:lvl w:ilvl="0">
      <w:start w:val="2"/>
      <w:numFmt w:val="decimal"/>
      <w:lvlText w:val="%1."/>
      <w:lvlJc w:val="left"/>
      <w:pPr>
        <w:ind w:left="925" w:hanging="568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decimal"/>
      <w:lvlText w:val="%2."/>
      <w:lvlJc w:val="left"/>
      <w:pPr>
        <w:ind w:left="1725" w:hanging="568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decimal"/>
      <w:lvlText w:val="%3."/>
      <w:lvlJc w:val="left"/>
      <w:pPr>
        <w:ind w:left="2525" w:hanging="568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325" w:hanging="568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decimal"/>
      <w:lvlText w:val="%5."/>
      <w:lvlJc w:val="left"/>
      <w:pPr>
        <w:ind w:left="4125" w:hanging="568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decimal"/>
      <w:lvlText w:val="%6."/>
      <w:lvlJc w:val="left"/>
      <w:pPr>
        <w:ind w:left="4925" w:hanging="568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725" w:hanging="568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decimal"/>
      <w:lvlText w:val="%8."/>
      <w:lvlJc w:val="left"/>
      <w:pPr>
        <w:ind w:left="6525" w:hanging="568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decimal"/>
      <w:lvlText w:val="%9."/>
      <w:lvlJc w:val="left"/>
      <w:pPr>
        <w:ind w:left="7325" w:hanging="568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Hipercze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agwekistopka" w:customStyle="1">
    <w:name w:val="Nagłówek i stopka"/>
    <w:pPr>
      <w:tabs>
        <w:tab w:val="right" w:pos="9020"/>
      </w:tabs>
    </w:pPr>
    <w:rPr>
      <w:rFonts w:ascii="Helvetica Neue" w:cs="Arial Unicode MS" w:hAnsi="Helvetica Neue"/>
      <w:color w:val="000000"/>
      <w:sz w:val="24"/>
      <w:szCs w:val="24"/>
      <w14:textOutline w14:cap="flat" w14:cmpd="sng" w14:algn="ctr">
        <w14:noFill/>
        <w14:prstDash w14:val="solid"/>
        <w14:bevel/>
      </w14:textOutline>
    </w:rPr>
  </w:style>
  <w:style w:type="paragraph" w:styleId="TreA" w:customStyle="1">
    <w:name w:val="Treść A"/>
    <w:rPr>
      <w:rFonts w:ascii="Calibri" w:cs="Arial Unicode MS" w:hAnsi="Calibri"/>
      <w:color w:val="000000"/>
      <w:u w:color="000000"/>
      <w14:textOutline w14:cap="flat" w14:cmpd="sng" w14:w="12700" w14:algn="ctr">
        <w14:noFill/>
        <w14:prstDash w14:val="solid"/>
        <w14:miter w14:lim="400000"/>
      </w14:textOutline>
    </w:rPr>
  </w:style>
  <w:style w:type="numbering" w:styleId="Numery" w:customStyle="1">
    <w:name w:val="Numery"/>
    <w:pPr>
      <w:numPr>
        <w:numId w:val="1"/>
      </w:numPr>
    </w:pPr>
  </w:style>
  <w:style w:type="numbering" w:styleId="Numery0" w:customStyle="1">
    <w:name w:val="Numery.0"/>
    <w:pPr>
      <w:numPr>
        <w:numId w:val="3"/>
      </w:numPr>
    </w:pPr>
  </w:style>
  <w:style w:type="character" w:styleId="Hyperlink0" w:customStyle="1">
    <w:name w:val="Hyperlink.0"/>
    <w:basedOn w:val="Hipercze"/>
    <w:rPr>
      <w:outline w:val="0"/>
      <w:color w:val="0000ff"/>
      <w:u w:color="0000ff" w:val="single"/>
    </w:rPr>
  </w:style>
  <w:style w:type="character" w:styleId="Brak" w:customStyle="1">
    <w:name w:val="Brak"/>
  </w:style>
  <w:style w:type="character" w:styleId="Hyperlink1" w:customStyle="1">
    <w:name w:val="Hyperlink.1"/>
    <w:basedOn w:val="Brak"/>
    <w:rPr>
      <w:outline w:val="0"/>
      <w:color w:val="0000ff"/>
      <w:u w:color="0000ff" w:val="single"/>
    </w:rPr>
  </w:style>
  <w:style w:type="numbering" w:styleId="Litery" w:customStyle="1">
    <w:name w:val="Litery"/>
    <w:pPr>
      <w:numPr>
        <w:numId w:val="12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konferencja-soko.sum.edu.pl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4+4IfnxxCdiWAsT2jIwxxtG/cg==">CgMxLjA4AHIhMWlSb1RsWExLeXlWRlZhRTNZM1NRWFZJWkQzQ3dGWWRh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2026-01-05T21:08:00Z</dcterms:created>
</cp:coreProperties>
</file>